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EFAF7" w:color="auto" w:val="clear"/>
        <w:spacing w:after="80" w:before="0"/>
      </w:pPr>
      <w:r>
        <w:rPr>
          <w:rFonts w:ascii="Poppins" w:cs="Poppins" w:eastAsia="Poppins" w:hAnsi="Poppins"/>
          <w:b/>
          <w:bCs/>
          <w:color w:val="1B7A63"/>
          <w:spacing w:val="20"/>
          <w:sz w:val="15"/>
          <w:szCs w:val="15"/>
        </w:rPr>
        <w:t xml:space="preserve"> PLANIFICAR POR MÓDULO </w:t>
      </w:r>
    </w:p>
    <w:p>
      <w:pPr>
        <w:spacing w:after="40" w:before="40"/>
      </w:pPr>
      <w:r>
        <w:rPr>
          <w:rFonts w:ascii="Fredoka" w:cs="Fredoka" w:eastAsia="Fredoka" w:hAnsi="Fredoka"/>
          <w:b/>
          <w:bCs/>
          <w:color w:val="0F2027"/>
          <w:sz w:val="42"/>
          <w:szCs w:val="42"/>
        </w:rPr>
        <w:t xml:space="preserve">Planificación anual tipo de un módulo</w:t>
      </w:r>
    </w:p>
    <w:p>
      <w:pPr>
        <w:spacing w:after="120" w:before="0" w:line="276"/>
      </w:pPr>
      <w:r>
        <w:rPr>
          <w:rFonts w:ascii="Poppins" w:cs="Poppins" w:eastAsia="Poppins" w:hAnsi="Poppins"/>
          <w:color w:val="6B7280"/>
          <w:sz w:val="20"/>
          <w:szCs w:val="20"/>
        </w:rPr>
        <w:t xml:space="preserve">Unidades, horas, aprendizajes esperados y evaluaciones en una sola tabla. Completa los campos y reemplaza el texto en gris.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91"/>
        <w:gridCol w:w="3089"/>
        <w:gridCol w:w="1591"/>
        <w:gridCol w:w="3089"/>
        <w:gridCol w:w="1591"/>
        <w:gridCol w:w="3089"/>
      </w:tblGrid>
      <w:tr>
        <w:trPr>
          <w:cantSplit/>
          <w:trHeight w:val="330" w:hRule="atLeast"/>
        </w:trPr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Especialidad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Módulo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Curso y nivel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Docente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Año lectivo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Establecimiento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Horas pedagógicas por semana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Semanas efectivas de clases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91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Horas pedagógicas del año</w:t>
            </w:r>
          </w:p>
        </w:tc>
        <w:tc>
          <w:tcPr>
            <w:tcW w:type="dxa" w:w="3089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50" w:before="16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Propósito del módulo</w:t>
      </w:r>
    </w:p>
    <w:p>
      <w:pPr>
        <w:spacing w:after="30" w:before="0" w:line="250"/>
      </w:pPr>
      <w:r>
        <w:rPr>
          <w:rFonts w:ascii="Poppins" w:cs="Poppins" w:eastAsia="Poppins" w:hAnsi="Poppins"/>
          <w:i/>
          <w:iCs/>
          <w:color w:val="6B7280"/>
          <w:sz w:val="16"/>
          <w:szCs w:val="16"/>
        </w:rPr>
        <w:t xml:space="preserve">En 2 o 3 líneas: qué podrá hacer el estudiante al terminar el módulo y para qué le sirve en el mundo laboral de la especialidad.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4040"/>
      </w:tblGrid>
      <w:tr>
        <w:trPr>
          <w:trHeight w:val="700" w:hRule="atLeast"/>
        </w:trPr>
        <w:tc>
          <w:tcPr>
            <w:tcW w:type="dxa" w:w="140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</w:tr>
    </w:tbl>
    <w:p>
      <w:pPr>
        <w:keepNext/>
        <w:pBdr>
          <w:left w:val="single" w:color="2DA98A" w:sz="24" w:space="8"/>
        </w:pBdr>
        <w:spacing w:after="50" w:before="16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Distribución de horas por unidad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5000"/>
        <w:gridCol w:w="1500"/>
        <w:gridCol w:w="1500"/>
        <w:gridCol w:w="2640"/>
        <w:gridCol w:w="2500"/>
      </w:tblGrid>
      <w:tr>
        <w:trPr>
          <w:cantSplit/>
          <w:tblHeader/>
        </w:trPr>
        <w:tc>
          <w:tcPr>
            <w:tcW w:type="dxa" w:w="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Nombre de la unidad</w:t>
            </w: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</w:t>
            </w: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% del módulo</w:t>
            </w:r>
          </w:p>
        </w:tc>
        <w:tc>
          <w:tcPr>
            <w:tcW w:type="dxa" w:w="2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Semanas (de la … a la …)</w:t>
            </w:r>
          </w:p>
        </w:tc>
        <w:tc>
          <w:tcPr>
            <w:tcW w:type="dxa" w:w="2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Periodo (semestre o trimestre)</w:t>
            </w:r>
          </w:p>
        </w:tc>
      </w:tr>
      <w:tr>
        <w:trPr>
          <w:cantSplit/>
          <w:trHeight w:val="380" w:hRule="atLeast"/>
        </w:trPr>
        <w:tc>
          <w:tcPr>
            <w:tcW w:type="dxa" w:w="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U1</w:t>
            </w: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Seguridad, organización y uso de herramientas del taller</w:t>
            </w: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2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80" w:hRule="atLeast"/>
        </w:trPr>
        <w:tc>
          <w:tcPr>
            <w:tcW w:type="dxa" w:w="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U2</w:t>
            </w: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[Nombre de la unidad 2]</w:t>
            </w: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2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80" w:hRule="atLeast"/>
        </w:trPr>
        <w:tc>
          <w:tcPr>
            <w:tcW w:type="dxa" w:w="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U3</w:t>
            </w: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[Nombre de la unidad 3]</w:t>
            </w: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2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80" w:hRule="atLeast"/>
        </w:trPr>
        <w:tc>
          <w:tcPr>
            <w:tcW w:type="dxa" w:w="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U4</w:t>
            </w: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[Nombre de la unidad 4]</w:t>
            </w: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2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80" w:hRule="atLeast"/>
        </w:trPr>
        <w:tc>
          <w:tcPr>
            <w:tcW w:type="dxa" w:w="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Total del módulo</w:t>
            </w: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100 %</w:t>
            </w:r>
          </w:p>
        </w:tc>
        <w:tc>
          <w:tcPr>
            <w:tcW w:type="dxa" w:w="2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5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50" w:before="16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Cómo completarla</w:t>
      </w:r>
    </w:p>
    <w:p>
      <w:pPr>
        <w:spacing w:after="0" w:before="0" w:line="276"/>
      </w:pP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1.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Reparte las horas del año entre las unidades según su peso en el módulo y suma el total.  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2.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Redacta cada aprendizaje esperado con un verbo observable + qué hace + en qué condiciones.  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3.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Define para cada unidad qué evidencia vas a mirar y con qué instrumento.  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4.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Distribuye las ponderaciones de modo que sumen 100 %.</w:t>
      </w:r>
    </w:p>
    <w:p>
      <w:pPr>
        <w:spacing w:after="0"/>
      </w:pPr>
      <w:r>
        <w:br w:type="page"/>
      </w:r>
    </w:p>
    <w:p>
      <w:pPr>
        <w:keepNext/>
        <w:pBdr>
          <w:left w:val="single" w:color="2DA98A" w:sz="24" w:space="8"/>
        </w:pBdr>
        <w:spacing w:after="80" w:before="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Cuadro de planificación por unidad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800"/>
        <w:gridCol w:w="3400"/>
        <w:gridCol w:w="3300"/>
        <w:gridCol w:w="3100"/>
        <w:gridCol w:w="1540"/>
      </w:tblGrid>
      <w:tr>
        <w:trPr>
          <w:cantSplit/>
          <w:tblHeader/>
        </w:trPr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</w:t>
            </w:r>
          </w:p>
        </w:tc>
        <w:tc>
          <w:tcPr>
            <w:tcW w:type="dxa" w:w="3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Aprendizajes esperados</w:t>
            </w: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Criterios de evaluación</w:t>
            </w:r>
          </w:p>
        </w:tc>
        <w:tc>
          <w:tcPr>
            <w:tcW w:type="dxa" w:w="3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Evaluación (tipo, instrumento y ponderación)</w:t>
            </w:r>
          </w:p>
        </w:tc>
        <w:tc>
          <w:tcPr>
            <w:tcW w:type="dxa" w:w="1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Semanas</w:t>
            </w:r>
          </w:p>
        </w:tc>
      </w:tr>
      <w:tr>
        <w:trPr>
          <w:cantSplit/>
          <w:trHeight w:val="1850" w:hRule="atLeast"/>
        </w:trPr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Unidad 1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Seguridad, organización y uso de herramientas del taller</w:t>
            </w:r>
          </w:p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i/>
                <w:iCs/>
                <w:color w:val="1B7A63"/>
                <w:sz w:val="14"/>
                <w:szCs w:val="14"/>
              </w:rPr>
              <w:t xml:space="preserve">Ejemplo para guiarte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  <w:tc>
          <w:tcPr>
            <w:tcW w:type="dxa" w:w="3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Aplica las normas de seguridad y prevención de riesgos del taller, usando los elementos de protección y las herramientas según el procedimiento.</w:t>
            </w: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• Elige los EPP según el riesgo de la tarea.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• Identifica señalética y vías de evacuación.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• Revisa las herramientas antes de usarlas.</w:t>
            </w:r>
          </w:p>
        </w:tc>
        <w:tc>
          <w:tcPr>
            <w:tcW w:type="dxa" w:w="3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Formativa: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ticket de salida semanal.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Sumativa: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pauta de cotejo de un procedimiento básico (20 %).</w:t>
            </w:r>
          </w:p>
        </w:tc>
        <w:tc>
          <w:tcPr>
            <w:tcW w:type="dxa" w:w="1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</w:tr>
      <w:tr>
        <w:trPr>
          <w:cantSplit/>
          <w:trHeight w:val="1850" w:hRule="atLeast"/>
        </w:trPr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Unidad 2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[Nombre de la unidad]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  <w:tc>
          <w:tcPr>
            <w:tcW w:type="dxa" w:w="3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[Verbo observable + qué hace + en qué condiciones]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Si hay más de un aprendizaje, numéralos (AE 1, AE 2).</w:t>
            </w: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[2 o 3 conductas que verás en el taller y que muestran el aprendizaje]</w:t>
            </w:r>
          </w:p>
        </w:tc>
        <w:tc>
          <w:tcPr>
            <w:tcW w:type="dxa" w:w="3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[Formativa: …]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[Sumativa: instrumento y ponderación]</w:t>
            </w:r>
          </w:p>
        </w:tc>
        <w:tc>
          <w:tcPr>
            <w:tcW w:type="dxa" w:w="1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</w:tr>
      <w:tr>
        <w:trPr>
          <w:cantSplit/>
          <w:trHeight w:val="1850" w:hRule="atLeast"/>
        </w:trPr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Unidad 3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[Nombre de la unidad]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  <w:tc>
          <w:tcPr>
            <w:tcW w:type="dxa" w:w="3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[Verbo observable + qué hace + en qué condiciones]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Si hay más de un aprendizaje, numéralos (AE 1, AE 2).</w:t>
            </w: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[2 o 3 conductas que verás en el taller y que muestran el aprendizaje]</w:t>
            </w:r>
          </w:p>
        </w:tc>
        <w:tc>
          <w:tcPr>
            <w:tcW w:type="dxa" w:w="3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[Formativa: …]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[Sumativa: instrumento y ponderación]</w:t>
            </w:r>
          </w:p>
        </w:tc>
        <w:tc>
          <w:tcPr>
            <w:tcW w:type="dxa" w:w="1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</w:tr>
      <w:tr>
        <w:trPr>
          <w:cantSplit/>
          <w:trHeight w:val="1850" w:hRule="atLeast"/>
        </w:trPr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Unidad 4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[Nombre de la unidad]</w:t>
            </w:r>
          </w:p>
        </w:tc>
        <w:tc>
          <w:tcPr>
            <w:tcW w:type="dxa" w:w="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  <w:tc>
          <w:tcPr>
            <w:tcW w:type="dxa" w:w="3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[Verbo observable + qué hace + en qué condiciones]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Si hay más de un aprendizaje, numéralos (AE 1, AE 2).</w:t>
            </w: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[2 o 3 conductas que verás en el taller y que muestran el aprendizaje]</w:t>
            </w:r>
          </w:p>
        </w:tc>
        <w:tc>
          <w:tcPr>
            <w:tcW w:type="dxa" w:w="3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[Formativa: …]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[Sumativa: instrumento y ponderación]</w:t>
            </w:r>
          </w:p>
        </w:tc>
        <w:tc>
          <w:tcPr>
            <w:tcW w:type="dxa" w:w="1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52"/>
            </w:pPr>
          </w:p>
        </w:tc>
      </w:tr>
    </w:tbl>
    <w:p>
      <w:pPr>
        <w:spacing w:after="0" w:before="60" w:line="276"/>
      </w:pPr>
      <w:r>
        <w:rPr>
          <w:rFonts w:ascii="Poppins" w:cs="Poppins" w:eastAsia="Poppins" w:hAnsi="Poppins"/>
          <w:i/>
          <w:iCs/>
          <w:color w:val="6B7280"/>
          <w:sz w:val="16"/>
          <w:szCs w:val="16"/>
        </w:rPr>
        <w:t xml:space="preserve">¿Tu módulo tiene más unidades? Copia una fila y pégala al final de la tabla.</w:t>
      </w:r>
    </w:p>
    <w:p>
      <w:pPr>
        <w:spacing w:after="0"/>
      </w:pPr>
      <w:r>
        <w:br w:type="page"/>
      </w:r>
    </w:p>
    <w:p>
      <w:pPr>
        <w:keepNext/>
        <w:pBdr>
          <w:left w:val="single" w:color="2DA98A" w:sz="24" w:space="8"/>
        </w:pBdr>
        <w:spacing w:after="80" w:before="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Evaluaciones del módulo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"/>
        <w:gridCol w:w="3600"/>
        <w:gridCol w:w="1100"/>
        <w:gridCol w:w="1900"/>
        <w:gridCol w:w="2000"/>
        <w:gridCol w:w="2740"/>
        <w:gridCol w:w="2100"/>
      </w:tblGrid>
      <w:tr>
        <w:trPr>
          <w:cantSplit/>
          <w:tblHeader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N°</w:t>
            </w: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Instrumento o evidencia</w:t>
            </w: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Tipo</w:t>
            </w: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Semana</w:t>
            </w: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Aprendizaje que evalúa</w:t>
            </w: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Ponderación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</w:t>
            </w: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Ej.: pauta de cotejo de procedimiento básico</w:t>
            </w: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Sumativa</w:t>
            </w: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20 %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</w:t>
            </w: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color w:val="9CA3AF"/>
                <w:sz w:val="17"/>
                <w:szCs w:val="17"/>
              </w:rPr>
              <w:t xml:space="preserve">%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3</w:t>
            </w: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color w:val="9CA3AF"/>
                <w:sz w:val="17"/>
                <w:szCs w:val="17"/>
              </w:rPr>
              <w:t xml:space="preserve">%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4</w:t>
            </w: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color w:val="9CA3AF"/>
                <w:sz w:val="17"/>
                <w:szCs w:val="17"/>
              </w:rPr>
              <w:t xml:space="preserve">%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5</w:t>
            </w: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color w:val="9CA3AF"/>
                <w:sz w:val="17"/>
                <w:szCs w:val="17"/>
              </w:rPr>
              <w:t xml:space="preserve">%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6</w:t>
            </w: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color w:val="9CA3AF"/>
                <w:sz w:val="17"/>
                <w:szCs w:val="17"/>
              </w:rPr>
              <w:t xml:space="preserve">%</w:t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6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Total</w:t>
            </w:r>
          </w:p>
        </w:tc>
        <w:tc>
          <w:tcPr>
            <w:tcW w:type="dxa" w:w="1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1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100 %</w:t>
            </w:r>
          </w:p>
        </w:tc>
      </w:tr>
    </w:tbl>
    <w:p>
      <w:pPr>
        <w:keepNext/>
        <w:pBdr>
          <w:left w:val="single" w:color="2DA98A" w:sz="24" w:space="8"/>
        </w:pBdr>
        <w:spacing w:after="50" w:before="17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Recursos y materiales del módulo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920"/>
        <w:gridCol w:w="200"/>
        <w:gridCol w:w="6920"/>
      </w:tblGrid>
      <w:tr>
        <w:tc>
          <w:tcPr>
            <w:tcW w:type="dxa" w:w="69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Insumos y equipos del taller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[Lista lo que necesitas pedir o reservar]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69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Material didáctico y de apoyo</w:t>
            </w:r>
          </w:p>
          <w:p>
            <w:pPr>
              <w:spacing w:after="30" w:before="0" w:line="250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[Guías, videos, manuales, simuladores, visitas]</w:t>
            </w:r>
          </w:p>
        </w:tc>
      </w:tr>
    </w:tbl>
    <w:p>
      <w:pPr>
        <w:keepNext/>
        <w:pBdr>
          <w:left w:val="single" w:color="2DA98A" w:sz="24" w:space="8"/>
        </w:pBdr>
        <w:spacing w:after="50" w:before="17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Seguimiento de la planificación</w:t>
      </w: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00"/>
        <w:gridCol w:w="2200"/>
        <w:gridCol w:w="4640"/>
        <w:gridCol w:w="5000"/>
      </w:tblGrid>
      <w:tr>
        <w:trPr>
          <w:cantSplit/>
          <w:tblHeader/>
        </w:trPr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Fecha de revisión</w:t>
            </w:r>
          </w:p>
        </w:tc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 realizadas</w:t>
            </w:r>
          </w:p>
        </w:tc>
        <w:tc>
          <w:tcPr>
            <w:tcW w:type="dxa" w:w="4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Qué se cumplió y qué se movió</w:t>
            </w: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Ajuste acordado</w:t>
            </w:r>
          </w:p>
        </w:tc>
      </w:tr>
      <w:tr>
        <w:trPr>
          <w:cantSplit/>
          <w:trHeight w:val="360" w:hRule="atLeast"/>
        </w:trPr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4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4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46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spacing w:after="260" w:before="0" w:line="120"/>
      </w:pPr>
    </w:p>
    <w:tbl>
      <w:tblPr>
        <w:tblW w:type="dxa" w:w="140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2840"/>
        <w:gridCol w:w="560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12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12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Docente del módulo</w:t>
            </w:r>
          </w:p>
        </w:tc>
        <w:tc>
          <w:tcPr>
            <w:tcW w:type="dxa" w:w="2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Jefe de especialidad o UTP (visto bueno)</w:t>
            </w:r>
          </w:p>
        </w:tc>
      </w:tr>
    </w:tbl>
    <w:sectPr>
      <w:headerReference w:type="default" r:id="rId7"/>
      <w:footerReference w:type="default" r:id="rId8"/>
      <w:pgSz w:w="15840" w:h="12240" w:orient="landscape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D1" w:sz="4" w:space="4"/>
      </w:pBdr>
      <w:tabs>
        <w:tab w:val="right" w:pos="14040"/>
      </w:tabs>
    </w:pPr>
    <w:r>
      <w:rPr>
        <w:rFonts w:ascii="Poppins" w:cs="Poppins" w:eastAsia="Poppins" w:hAnsi="Poppins"/>
        <w:color w:val="6B7280"/>
        <w:sz w:val="14"/>
        <w:szCs w:val="14"/>
      </w:rPr>
      <w:t xml:space="preserve">tp.conmaestria.cl  ·  tp@conmaestria.cl</w:t>
    </w:r>
    <w:r>
      <w:rPr>
        <w:rFonts w:ascii="Poppins" w:cs="Poppins" w:eastAsia="Poppins" w:hAnsi="Poppins"/>
        <w:color w:val="6B7280"/>
        <w:sz w:val="14"/>
        <w:szCs w:val="14"/>
      </w:rPr>
      <w:t xml:space="preserve">	Página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Poppins" w:cs="Poppins" w:eastAsia="Poppins" w:hAnsi="Poppins"/>
        <w:color w:val="6B7280"/>
        <w:sz w:val="14"/>
        <w:szCs w:val="14"/>
      </w:rPr>
      <w:t xml:space="preserve"> de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DA98A" w:sz="12" w:space="4"/>
      </w:pBdr>
      <w:tabs>
        <w:tab w:val="right" w:pos="14040"/>
      </w:tabs>
      <w:spacing w:after="0"/>
    </w:pPr>
    <w:r>
      <w:rPr>
        <w:rFonts w:ascii="Fredoka" w:cs="Fredoka" w:eastAsia="Fredoka" w:hAnsi="Fredoka"/>
        <w:b/>
        <w:bCs/>
        <w:color w:val="2DA98A"/>
        <w:sz w:val="28"/>
        <w:szCs w:val="28"/>
      </w:rPr>
      <w:t xml:space="preserve">Con</w:t>
    </w:r>
    <w:r>
      <w:rPr>
        <w:rFonts w:ascii="Fredoka" w:cs="Fredoka" w:eastAsia="Fredoka" w:hAnsi="Fredoka"/>
        <w:b/>
        <w:bCs/>
        <w:color w:val="0F2027"/>
        <w:sz w:val="28"/>
        <w:szCs w:val="28"/>
      </w:rPr>
      <w:t xml:space="preserve">Maestría</w:t>
    </w:r>
    <w:r>
      <w:rPr>
        <w:rFonts w:ascii="Fredoka" w:cs="Fredoka" w:eastAsia="Fredoka" w:hAnsi="Fredoka"/>
        <w:b/>
        <w:bCs/>
        <w:color w:val="1B7A63"/>
        <w:sz w:val="20"/>
        <w:szCs w:val="20"/>
      </w:rPr>
      <w:t xml:space="preserve">  TP</w:t>
    </w:r>
    <w:r>
      <w:rPr>
        <w:rFonts w:ascii="Poppins" w:cs="Poppins" w:eastAsia="Poppins" w:hAnsi="Poppins"/>
        <w:color w:val="6B7280"/>
        <w:sz w:val="15"/>
        <w:szCs w:val="15"/>
      </w:rPr>
      <w:t xml:space="preserve">	Planificar por módulo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1F1F1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tipo de un módulo</dc:title>
  <dc:creator>ConMaestría TP</dc:creator>
  <cp:lastModifiedBy>Un-named</cp:lastModifiedBy>
  <cp:revision>1</cp:revision>
  <dcterms:created xsi:type="dcterms:W3CDTF">2026-10-15T16:52:19.794Z</dcterms:created>
  <dcterms:modified xsi:type="dcterms:W3CDTF">2026-10-15T16:52:19.794Z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