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EFAF7" w:color="auto" w:val="clear"/>
        <w:spacing w:after="80" w:before="0"/>
      </w:pPr>
      <w:r>
        <w:rPr>
          <w:rFonts w:ascii="Poppins" w:cs="Poppins" w:eastAsia="Poppins" w:hAnsi="Poppins"/>
          <w:b/>
          <w:bCs/>
          <w:color w:val="1B7A63"/>
          <w:spacing w:val="20"/>
          <w:sz w:val="15"/>
          <w:szCs w:val="15"/>
        </w:rPr>
        <w:t xml:space="preserve"> EVALUAR EN EL TALLER </w:t>
      </w:r>
    </w:p>
    <w:p>
      <w:pPr>
        <w:spacing w:after="40" w:before="40"/>
      </w:pPr>
      <w:r>
        <w:rPr>
          <w:rFonts w:ascii="Fredoka" w:cs="Fredoka" w:eastAsia="Fredoka" w:hAnsi="Fredoka"/>
          <w:b/>
          <w:bCs/>
          <w:color w:val="0F2027"/>
          <w:sz w:val="46"/>
          <w:szCs w:val="46"/>
        </w:rPr>
        <w:t xml:space="preserve">Pauta de cotejo para procedimientos de taller</w:t>
      </w:r>
    </w:p>
    <w:p>
      <w:pPr>
        <w:spacing w:after="120" w:before="0" w:line="276"/>
      </w:pPr>
      <w:r>
        <w:rPr>
          <w:rFonts w:ascii="Poppins" w:cs="Poppins" w:eastAsia="Poppins" w:hAnsi="Poppins"/>
          <w:color w:val="6B7280"/>
          <w:sz w:val="20"/>
          <w:szCs w:val="20"/>
        </w:rPr>
        <w:t xml:space="preserve">Un indicador observable por cada paso crítico, con columna de seguridad. Adáptala a tu especialidad en 10 minutos.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75"/>
        <w:gridCol w:w="3445"/>
        <w:gridCol w:w="1775"/>
        <w:gridCol w:w="3445"/>
      </w:tblGrid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Especialidad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Módulo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Procedimiento evaluado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Curso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Estudiante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Fecha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Docente evaluador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Tiempo disponible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spacing w:after="80" w:before="0" w:line="120"/>
      </w:pPr>
    </w:p>
    <w:p>
      <w:pPr>
        <w:spacing w:after="100" w:before="0" w:line="276"/>
      </w:pP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Cómo usarla: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marca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Sí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o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No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según lo que observas, no según lo que crees que el estudiante sabe. En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Seguridad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marca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C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si cumple la norma en ese paso y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NC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si no la cumple. Los pasos 5 a 8 están en gris: reemplázalos por los pasos críticos reales de tu procedimiento.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"/>
        <w:gridCol w:w="2250"/>
        <w:gridCol w:w="3750"/>
        <w:gridCol w:w="520"/>
        <w:gridCol w:w="520"/>
        <w:gridCol w:w="1050"/>
        <w:gridCol w:w="1900"/>
      </w:tblGrid>
      <w:tr>
        <w:trPr>
          <w:cantSplit/>
          <w:tblHeader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N°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Paso crítico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Indicador observable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Sí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No</w:t>
            </w: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Seguridad (C / NC)</w:t>
            </w: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10440"/>
            <w:gridSpan w:val="7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Antes de empezar</w:t>
            </w: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Interpreta la orden de trabajo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Identifica en la orden de trabajo las medidas, los materiales y la secuencia, sin pedir datos que ya están escritos.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Se equipa para la tarea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Usa todos los elementos de protección exigidos antes de tocar equipos o materiales.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3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Selecciona herramientas e instrumentos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Elige las herramientas indicadas y revisa su estado antes de usarlas.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4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Prepara el puesto de trabajo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Deja el puesto ordenado, con los materiales al alcance y sin objetos en las zonas de paso.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</w:trPr>
        <w:tc>
          <w:tcPr>
            <w:tcW w:type="dxa" w:w="10440"/>
            <w:gridSpan w:val="7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Durante el procedimiento</w:t>
            </w: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5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[Primera operación técnica]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[Qué se ve que hace + con qué resultado medible]. Ej.: ejecuta la operación respetando la medida o norma indicada.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6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[Segunda operación técnica]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[Qué se ve que hace + con qué resultado medible].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7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[Tercera operación técnica]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[Qué se ve que hace + con qué resultado medible].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8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[Operación crítica para la seguridad]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i/>
                <w:iCs/>
                <w:color w:val="6B7280"/>
                <w:sz w:val="16"/>
                <w:szCs w:val="16"/>
              </w:rPr>
              <w:t xml:space="preserve">[Conducta observable]. Ej.: aísla, desenergiza o bloquea antes de intervenir el equipo.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9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Sigue el procedimiento en el orden correcto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Realiza las operaciones en la secuencia establecida, sin saltarse pasos ni improvisar.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</w:trPr>
        <w:tc>
          <w:tcPr>
            <w:tcW w:type="dxa" w:w="10440"/>
            <w:gridSpan w:val="7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Al terminar</w:t>
            </w: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Verifica el resultado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Comprueba el trabajo con el instrumento o prueba que corresponde y registra lo que obtuvo.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11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Maneja residuos y sobrantes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Deposita residuos y sobrantes en los contenedores indicados, separados según tipo.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12</w:t>
            </w:r>
          </w:p>
        </w:tc>
        <w:tc>
          <w:tcPr>
            <w:tcW w:type="dxa" w:w="2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Deja todo en condiciones de uso</w:t>
            </w:r>
          </w:p>
        </w:tc>
        <w:tc>
          <w:tcPr>
            <w:tcW w:type="dxa" w:w="37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Entrega herramientas limpias y completas, y deja el puesto ordenado para el siguiente grupo.</w:t>
            </w: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5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0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90" w:before="22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Resultado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10"/>
        <w:gridCol w:w="2610"/>
        <w:gridCol w:w="2610"/>
        <w:gridCol w:w="2610"/>
      </w:tblGrid>
      <w:tr>
        <w:trPr>
          <w:cantSplit/>
        </w:trPr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Pasos logrados (Sí)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Pasos con NC en seguridad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Porcentaje de logro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Nivel de logro</w:t>
            </w:r>
          </w:p>
        </w:tc>
      </w:tr>
      <w:tr>
        <w:trPr>
          <w:cantSplit/>
          <w:trHeight w:val="420" w:hRule="atLeast"/>
        </w:trPr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______ de 12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______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______ %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90" w:before="20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Niveles y nota sugerida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10"/>
        <w:gridCol w:w="2610"/>
        <w:gridCol w:w="2610"/>
        <w:gridCol w:w="2610"/>
      </w:tblGrid>
      <w:tr>
        <w:trPr>
          <w:cantSplit/>
          <w:tblHeader/>
        </w:trPr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Destacado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Competente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Básico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Insuficiente</w:t>
            </w:r>
          </w:p>
        </w:tc>
      </w:tr>
      <w:tr>
        <w:trPr>
          <w:cantSplit/>
        </w:trPr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90 % a 100 %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75 % a 89 %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60 % a 74 %</w:t>
            </w:r>
          </w:p>
        </w:tc>
        <w:tc>
          <w:tcPr>
            <w:tcW w:type="dxa" w:w="261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Menos de 60 %</w:t>
            </w:r>
          </w:p>
        </w:tc>
      </w:tr>
    </w:tbl>
    <w:p>
      <w:pPr>
        <w:spacing w:after="6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40"/>
        <w:gridCol w:w="1250"/>
        <w:gridCol w:w="1250"/>
        <w:gridCol w:w="1250"/>
        <w:gridCol w:w="1250"/>
        <w:gridCol w:w="1250"/>
        <w:gridCol w:w="1250"/>
        <w:gridCol w:w="1200"/>
      </w:tblGrid>
      <w:tr>
        <w:trPr>
          <w:cantSplit/>
        </w:trPr>
        <w:tc>
          <w:tcPr>
            <w:tcW w:type="dxa" w:w="1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Porcentaje de logro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100 %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90 %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80 %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70 %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60 %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50 %</w:t>
            </w:r>
          </w:p>
        </w:tc>
        <w:tc>
          <w:tcPr>
            <w:tcW w:type="dxa" w:w="1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40 %</w:t>
            </w:r>
          </w:p>
        </w:tc>
      </w:tr>
      <w:tr>
        <w:trPr>
          <w:cantSplit/>
        </w:trPr>
        <w:tc>
          <w:tcPr>
            <w:tcW w:type="dxa" w:w="1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Nota (1,0 a 7,0)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7,0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6,3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5,5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4,8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4,0</w:t>
            </w:r>
          </w:p>
        </w:tc>
        <w:tc>
          <w:tcPr>
            <w:tcW w:type="dxa" w:w="12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3,5</w:t>
            </w:r>
          </w:p>
        </w:tc>
        <w:tc>
          <w:tcPr>
            <w:tcW w:type="dxa" w:w="12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3,0</w:t>
            </w:r>
          </w:p>
        </w:tc>
      </w:tr>
    </w:tbl>
    <w:p>
      <w:pPr>
        <w:spacing w:after="60" w:before="60" w:line="276"/>
      </w:pPr>
      <w:r>
        <w:rPr>
          <w:rFonts w:ascii="Poppins" w:cs="Poppins" w:eastAsia="Poppins" w:hAnsi="Poppins"/>
          <w:i/>
          <w:iCs/>
          <w:color w:val="6B7280"/>
          <w:sz w:val="15"/>
          <w:szCs w:val="15"/>
        </w:rPr>
        <w:t xml:space="preserve">Nota calculada con 60 % de exigencia para el 4,0. Los niveles y la regla de seguridad son una propuesta: ajústalos a tu reglamento de evaluación.</w:t>
      </w:r>
    </w:p>
    <w:p>
      <w:pPr>
        <w:spacing w:after="80" w:before="0" w:line="276"/>
      </w:pPr>
      <w:r>
        <w:rPr>
          <w:rFonts w:ascii="Poppins" w:cs="Poppins" w:eastAsia="Poppins" w:hAnsi="Poppins"/>
          <w:b/>
          <w:bCs/>
          <w:color w:val="1F1F1F"/>
          <w:sz w:val="17"/>
          <w:szCs w:val="17"/>
        </w:rPr>
        <w:t xml:space="preserve">Regla de seguridad sugerida:</w:t>
      </w:r>
      <w:r>
        <w:rPr>
          <w:rFonts w:ascii="Poppins" w:cs="Poppins" w:eastAsia="Poppins" w:hAnsi="Poppins"/>
          <w:color w:val="1F1F1F"/>
          <w:sz w:val="17"/>
          <w:szCs w:val="17"/>
        </w:rPr>
        <w:t xml:space="preserve"> si marcas NC en un paso de seguridad, detén el procedimiento, registra lo ocurrido en observaciones y el nivel máximo es Básico, aunque el resto esté logrado.</w:t>
      </w:r>
    </w:p>
    <w:p>
      <w:pPr>
        <w:keepNext/>
        <w:pBdr>
          <w:left w:val="single" w:color="2DA98A" w:sz="24" w:space="8"/>
        </w:pBdr>
        <w:spacing w:after="90" w:before="16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Observaciones y acuerdos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40"/>
      </w:tblGrid>
      <w:tr>
        <w:trPr>
          <w:trHeight w:val="900" w:hRule="atLeast"/>
        </w:trPr>
        <w:tc>
          <w:tcPr>
            <w:tcW w:type="dxa" w:w="10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</w:tr>
    </w:tbl>
    <w:p>
      <w:pPr>
        <w:spacing w:after="22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0"/>
        <w:gridCol w:w="840"/>
        <w:gridCol w:w="4800"/>
      </w:tblGrid>
      <w:tr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30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30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docente evaluador</w:t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estudiante (toma conocimiento)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D1" w:sz="4" w:space="4"/>
      </w:pBdr>
      <w:tabs>
        <w:tab w:val="right" w:pos="10440"/>
      </w:tabs>
    </w:pPr>
    <w:r>
      <w:rPr>
        <w:rFonts w:ascii="Poppins" w:cs="Poppins" w:eastAsia="Poppins" w:hAnsi="Poppins"/>
        <w:color w:val="6B7280"/>
        <w:sz w:val="14"/>
        <w:szCs w:val="14"/>
      </w:rPr>
      <w:t xml:space="preserve">tp.conmaestria.cl  ·  tp@conmaestria.cl</w:t>
    </w:r>
    <w:r>
      <w:rPr>
        <w:rFonts w:ascii="Poppins" w:cs="Poppins" w:eastAsia="Poppins" w:hAnsi="Poppins"/>
        <w:color w:val="6B7280"/>
        <w:sz w:val="14"/>
        <w:szCs w:val="14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DA98A" w:sz="12" w:space="4"/>
      </w:pBdr>
      <w:tabs>
        <w:tab w:val="right" w:pos="10440"/>
      </w:tabs>
      <w:spacing w:after="0"/>
    </w:pPr>
    <w:r>
      <w:rPr>
        <w:rFonts w:ascii="Fredoka" w:cs="Fredoka" w:eastAsia="Fredoka" w:hAnsi="Fredoka"/>
        <w:b/>
        <w:bCs/>
        <w:color w:val="2DA98A"/>
        <w:sz w:val="28"/>
        <w:szCs w:val="28"/>
      </w:rPr>
      <w:t xml:space="preserve">Con</w:t>
    </w:r>
    <w:r>
      <w:rPr>
        <w:rFonts w:ascii="Fredoka" w:cs="Fredoka" w:eastAsia="Fredoka" w:hAnsi="Fredoka"/>
        <w:b/>
        <w:bCs/>
        <w:color w:val="0F2027"/>
        <w:sz w:val="28"/>
        <w:szCs w:val="28"/>
      </w:rPr>
      <w:t xml:space="preserve">Maestría</w:t>
    </w:r>
    <w:r>
      <w:rPr>
        <w:rFonts w:ascii="Fredoka" w:cs="Fredoka" w:eastAsia="Fredoka" w:hAnsi="Fredoka"/>
        <w:b/>
        <w:bCs/>
        <w:color w:val="1B7A63"/>
        <w:sz w:val="20"/>
        <w:szCs w:val="20"/>
      </w:rPr>
      <w:t xml:space="preserve">  TP</w:t>
    </w:r>
    <w:r>
      <w:rPr>
        <w:rFonts w:ascii="Poppins" w:cs="Poppins" w:eastAsia="Poppins" w:hAnsi="Poppins"/>
        <w:color w:val="6B7280"/>
        <w:sz w:val="15"/>
        <w:szCs w:val="15"/>
      </w:rPr>
      <w:t xml:space="preserve">	Evaluar en el taller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1F1F1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de cotejo para procedimientos de taller</dc:title>
  <dc:creator>ConMaestría TP</dc:creator>
  <cp:lastModifiedBy>Un-named</cp:lastModifiedBy>
  <cp:revision>1</cp:revision>
  <dcterms:created xsi:type="dcterms:W3CDTF">2026-10-15T16:50:20.975Z</dcterms:created>
  <dcterms:modified xsi:type="dcterms:W3CDTF">2026-10-15T16:50:20.976Z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